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4B2" w:rsidRPr="00122DDD" w:rsidRDefault="00475F81" w:rsidP="00475F81">
      <w:pPr>
        <w:widowControl w:val="0"/>
        <w:jc w:val="center"/>
        <w:rPr>
          <w:snapToGrid w:val="0"/>
          <w:sz w:val="28"/>
          <w:szCs w:val="28"/>
        </w:rPr>
      </w:pPr>
      <w:r w:rsidRPr="00122DDD">
        <w:rPr>
          <w:b/>
          <w:snapToGrid w:val="0"/>
          <w:sz w:val="28"/>
          <w:szCs w:val="28"/>
        </w:rPr>
        <w:t>E A R L Y     L E A S E    T E R M I N A T I O N</w:t>
      </w:r>
      <w:r w:rsidRPr="00122DDD">
        <w:rPr>
          <w:snapToGrid w:val="0"/>
          <w:sz w:val="28"/>
          <w:szCs w:val="28"/>
        </w:rPr>
        <w:t>:</w:t>
      </w:r>
    </w:p>
    <w:p w:rsidR="00475F81" w:rsidRDefault="00475F81" w:rsidP="00831E62">
      <w:pPr>
        <w:widowControl w:val="0"/>
        <w:jc w:val="both"/>
        <w:rPr>
          <w:snapToGrid w:val="0"/>
          <w:sz w:val="24"/>
        </w:rPr>
      </w:pPr>
    </w:p>
    <w:p w:rsidR="009620EC" w:rsidRDefault="00186073" w:rsidP="00831E62">
      <w:pPr>
        <w:widowControl w:val="0"/>
        <w:jc w:val="both"/>
        <w:rPr>
          <w:snapToGrid w:val="0"/>
          <w:sz w:val="24"/>
        </w:rPr>
      </w:pPr>
      <w:r>
        <w:rPr>
          <w:snapToGrid w:val="0"/>
          <w:sz w:val="24"/>
        </w:rPr>
        <w:tab/>
        <w:t xml:space="preserve">An early lease </w:t>
      </w:r>
      <w:r w:rsidR="009620EC">
        <w:rPr>
          <w:snapToGrid w:val="0"/>
          <w:sz w:val="24"/>
        </w:rPr>
        <w:t>termination occurs when a resident plans to vacate their residence before the expiration of their signed lease agreement.</w:t>
      </w:r>
      <w:r w:rsidR="00474C24">
        <w:rPr>
          <w:snapToGrid w:val="0"/>
          <w:sz w:val="24"/>
        </w:rPr>
        <w:t xml:space="preserve">  </w:t>
      </w:r>
      <w:r w:rsidR="009620EC">
        <w:rPr>
          <w:snapToGrid w:val="0"/>
          <w:sz w:val="24"/>
        </w:rPr>
        <w:t>An early lease termination is acceptable provided the following:</w:t>
      </w:r>
    </w:p>
    <w:p w:rsidR="009620EC" w:rsidRDefault="009620EC" w:rsidP="00831E62">
      <w:pPr>
        <w:widowControl w:val="0"/>
        <w:jc w:val="both"/>
        <w:rPr>
          <w:snapToGrid w:val="0"/>
          <w:sz w:val="24"/>
        </w:rPr>
      </w:pPr>
    </w:p>
    <w:p w:rsidR="009620EC" w:rsidRDefault="00C87958" w:rsidP="00C87958">
      <w:pPr>
        <w:widowControl w:val="0"/>
        <w:numPr>
          <w:ilvl w:val="0"/>
          <w:numId w:val="6"/>
        </w:numPr>
        <w:jc w:val="both"/>
        <w:rPr>
          <w:snapToGrid w:val="0"/>
          <w:sz w:val="24"/>
        </w:rPr>
      </w:pPr>
      <w:r>
        <w:rPr>
          <w:snapToGrid w:val="0"/>
          <w:sz w:val="24"/>
        </w:rPr>
        <w:t>An early lease termination must be in writing.</w:t>
      </w:r>
    </w:p>
    <w:p w:rsidR="00C87958" w:rsidRDefault="00C87958" w:rsidP="00C87958">
      <w:pPr>
        <w:widowControl w:val="0"/>
        <w:numPr>
          <w:ilvl w:val="0"/>
          <w:numId w:val="6"/>
        </w:numPr>
        <w:jc w:val="both"/>
        <w:rPr>
          <w:snapToGrid w:val="0"/>
          <w:sz w:val="24"/>
        </w:rPr>
      </w:pPr>
      <w:r>
        <w:rPr>
          <w:snapToGrid w:val="0"/>
          <w:sz w:val="24"/>
        </w:rPr>
        <w:t>The resident is responsible for any rent due from the date the resident vacates to the date the landlord finds another resident or until the current resident’s lease expires, which ever comes first.  (For example, the current resident’s lease is from 1/1/10 to 12/31/10, they leave on 6/30/10, they could be responsible for another six month’s of rent should the landlord not find an acceptable replacement. – The landlord is required to try to find a replacement.)</w:t>
      </w:r>
    </w:p>
    <w:p w:rsidR="00C87958" w:rsidRDefault="00C87958" w:rsidP="00C87958">
      <w:pPr>
        <w:widowControl w:val="0"/>
        <w:numPr>
          <w:ilvl w:val="0"/>
          <w:numId w:val="6"/>
        </w:numPr>
        <w:jc w:val="both"/>
        <w:rPr>
          <w:snapToGrid w:val="0"/>
          <w:sz w:val="24"/>
        </w:rPr>
      </w:pPr>
      <w:r>
        <w:rPr>
          <w:snapToGrid w:val="0"/>
          <w:sz w:val="24"/>
        </w:rPr>
        <w:t xml:space="preserve">The resident is responsible for any advertising, marketing, and </w:t>
      </w:r>
      <w:r w:rsidR="00044B97">
        <w:rPr>
          <w:snapToGrid w:val="0"/>
          <w:sz w:val="24"/>
        </w:rPr>
        <w:t>administrative expenses.</w:t>
      </w:r>
    </w:p>
    <w:p w:rsidR="00044B97" w:rsidRDefault="00044B97" w:rsidP="00C87958">
      <w:pPr>
        <w:widowControl w:val="0"/>
        <w:numPr>
          <w:ilvl w:val="0"/>
          <w:numId w:val="6"/>
        </w:numPr>
        <w:jc w:val="both"/>
        <w:rPr>
          <w:snapToGrid w:val="0"/>
          <w:sz w:val="24"/>
        </w:rPr>
      </w:pPr>
      <w:r>
        <w:rPr>
          <w:snapToGrid w:val="0"/>
          <w:sz w:val="24"/>
        </w:rPr>
        <w:t>Advertising expenses are using any media, such as Seattle Times, Craigslist (duration of time to post daily</w:t>
      </w:r>
      <w:r w:rsidR="006D2E22">
        <w:rPr>
          <w:snapToGrid w:val="0"/>
          <w:sz w:val="24"/>
        </w:rPr>
        <w:t>, weekly, etc.</w:t>
      </w:r>
      <w:r>
        <w:rPr>
          <w:snapToGrid w:val="0"/>
          <w:sz w:val="24"/>
        </w:rPr>
        <w:t>), the Daily</w:t>
      </w:r>
      <w:r w:rsidR="007A770D">
        <w:rPr>
          <w:snapToGrid w:val="0"/>
          <w:sz w:val="24"/>
        </w:rPr>
        <w:t xml:space="preserve"> (UW paper)</w:t>
      </w:r>
      <w:r>
        <w:rPr>
          <w:snapToGrid w:val="0"/>
          <w:sz w:val="24"/>
        </w:rPr>
        <w:t>, and any other local papers or paid websites (</w:t>
      </w:r>
      <w:r w:rsidR="007A770D">
        <w:rPr>
          <w:snapToGrid w:val="0"/>
          <w:sz w:val="24"/>
        </w:rPr>
        <w:t>i.e.</w:t>
      </w:r>
      <w:r>
        <w:rPr>
          <w:snapToGrid w:val="0"/>
          <w:sz w:val="24"/>
        </w:rPr>
        <w:t xml:space="preserve"> Rentclicks.com).</w:t>
      </w:r>
    </w:p>
    <w:p w:rsidR="00044B97" w:rsidRDefault="00044B97" w:rsidP="00C87958">
      <w:pPr>
        <w:widowControl w:val="0"/>
        <w:numPr>
          <w:ilvl w:val="0"/>
          <w:numId w:val="6"/>
        </w:numPr>
        <w:jc w:val="both"/>
        <w:rPr>
          <w:snapToGrid w:val="0"/>
          <w:sz w:val="24"/>
        </w:rPr>
      </w:pPr>
      <w:r>
        <w:rPr>
          <w:snapToGrid w:val="0"/>
          <w:sz w:val="24"/>
        </w:rPr>
        <w:t>Marketing expenses are the placing of banners, signs, and posters around the property.  Included are show times and open houses (based on time and the frequency of visit to the property location</w:t>
      </w:r>
      <w:r w:rsidR="007A770D">
        <w:rPr>
          <w:snapToGrid w:val="0"/>
          <w:sz w:val="24"/>
        </w:rPr>
        <w:t>)</w:t>
      </w:r>
      <w:r>
        <w:rPr>
          <w:snapToGrid w:val="0"/>
          <w:sz w:val="24"/>
        </w:rPr>
        <w:t>.</w:t>
      </w:r>
    </w:p>
    <w:p w:rsidR="007A770D" w:rsidRDefault="007A770D" w:rsidP="00C87958">
      <w:pPr>
        <w:widowControl w:val="0"/>
        <w:numPr>
          <w:ilvl w:val="0"/>
          <w:numId w:val="6"/>
        </w:numPr>
        <w:jc w:val="both"/>
        <w:rPr>
          <w:snapToGrid w:val="0"/>
          <w:sz w:val="24"/>
        </w:rPr>
      </w:pPr>
      <w:r>
        <w:rPr>
          <w:snapToGrid w:val="0"/>
          <w:sz w:val="24"/>
        </w:rPr>
        <w:t>Administrative expenses are the time and effort to coordinate the finding of a new applicant, the processing, and the actual move in meeting to sign paperwork and necessary forms.  (Building an applicant profile is included; current phone numbers, email, contact information, emergency numbers, and co-signatures if necessary</w:t>
      </w:r>
      <w:r w:rsidR="00F3724D">
        <w:rPr>
          <w:snapToGrid w:val="0"/>
          <w:sz w:val="24"/>
        </w:rPr>
        <w:t>.</w:t>
      </w:r>
      <w:r>
        <w:rPr>
          <w:snapToGrid w:val="0"/>
          <w:sz w:val="24"/>
        </w:rPr>
        <w:t>)</w:t>
      </w:r>
      <w:r w:rsidR="00F3724D">
        <w:rPr>
          <w:snapToGrid w:val="0"/>
          <w:sz w:val="24"/>
        </w:rPr>
        <w:t xml:space="preserve">  There is a one time administrative fee of $250.00.</w:t>
      </w:r>
    </w:p>
    <w:p w:rsidR="007A770D" w:rsidRDefault="00122DDD" w:rsidP="00C87958">
      <w:pPr>
        <w:widowControl w:val="0"/>
        <w:numPr>
          <w:ilvl w:val="0"/>
          <w:numId w:val="6"/>
        </w:numPr>
        <w:jc w:val="both"/>
        <w:rPr>
          <w:snapToGrid w:val="0"/>
          <w:sz w:val="24"/>
        </w:rPr>
      </w:pPr>
      <w:r>
        <w:rPr>
          <w:snapToGrid w:val="0"/>
          <w:sz w:val="24"/>
        </w:rPr>
        <w:t>Electrical and heating expenses necessary for showing the property.</w:t>
      </w:r>
    </w:p>
    <w:p w:rsidR="00122DDD" w:rsidRDefault="00C27C5D" w:rsidP="00C87958">
      <w:pPr>
        <w:widowControl w:val="0"/>
        <w:numPr>
          <w:ilvl w:val="0"/>
          <w:numId w:val="6"/>
        </w:numPr>
        <w:jc w:val="both"/>
        <w:rPr>
          <w:snapToGrid w:val="0"/>
          <w:sz w:val="24"/>
        </w:rPr>
      </w:pPr>
      <w:r>
        <w:rPr>
          <w:snapToGrid w:val="0"/>
          <w:sz w:val="24"/>
        </w:rPr>
        <w:t xml:space="preserve">Your security deposit and last month will be retained until a replacement </w:t>
      </w:r>
      <w:r w:rsidR="00540D98">
        <w:rPr>
          <w:snapToGrid w:val="0"/>
          <w:sz w:val="24"/>
        </w:rPr>
        <w:t xml:space="preserve">resident </w:t>
      </w:r>
      <w:r>
        <w:rPr>
          <w:snapToGrid w:val="0"/>
          <w:sz w:val="24"/>
        </w:rPr>
        <w:t>is found.</w:t>
      </w:r>
    </w:p>
    <w:p w:rsidR="00C27C5D" w:rsidRPr="00540D98" w:rsidRDefault="00540D98" w:rsidP="00C87958">
      <w:pPr>
        <w:widowControl w:val="0"/>
        <w:numPr>
          <w:ilvl w:val="0"/>
          <w:numId w:val="6"/>
        </w:numPr>
        <w:jc w:val="both"/>
        <w:rPr>
          <w:b/>
          <w:snapToGrid w:val="0"/>
          <w:sz w:val="24"/>
        </w:rPr>
      </w:pPr>
      <w:r>
        <w:rPr>
          <w:snapToGrid w:val="0"/>
          <w:sz w:val="24"/>
        </w:rPr>
        <w:t xml:space="preserve">Expenses can be curtailed depending on the current resident.  The administrative staff at </w:t>
      </w:r>
      <w:r>
        <w:rPr>
          <w:snapToGrid w:val="0"/>
          <w:sz w:val="24"/>
          <w:szCs w:val="24"/>
        </w:rPr>
        <w:t xml:space="preserve">NFT </w:t>
      </w:r>
      <w:r w:rsidRPr="00540D98">
        <w:rPr>
          <w:snapToGrid w:val="0"/>
          <w:sz w:val="24"/>
          <w:szCs w:val="24"/>
        </w:rPr>
        <w:t xml:space="preserve">Enterprises, </w:t>
      </w:r>
      <w:r w:rsidR="00D56324">
        <w:rPr>
          <w:snapToGrid w:val="0"/>
          <w:sz w:val="24"/>
          <w:szCs w:val="24"/>
        </w:rPr>
        <w:t xml:space="preserve">Inc. </w:t>
      </w:r>
      <w:r w:rsidR="00D56324" w:rsidRPr="00540D98">
        <w:rPr>
          <w:snapToGrid w:val="0"/>
          <w:sz w:val="24"/>
          <w:szCs w:val="24"/>
        </w:rPr>
        <w:t>will</w:t>
      </w:r>
      <w:r w:rsidRPr="00540D98">
        <w:rPr>
          <w:snapToGrid w:val="0"/>
          <w:sz w:val="24"/>
          <w:szCs w:val="24"/>
        </w:rPr>
        <w:t xml:space="preserve"> </w:t>
      </w:r>
      <w:r>
        <w:rPr>
          <w:snapToGrid w:val="0"/>
          <w:sz w:val="24"/>
          <w:szCs w:val="24"/>
        </w:rPr>
        <w:t xml:space="preserve">work closely with the current resident to find a satisfactory balance in advertising and marketing charges.  (Open houses can be biweekly, weekly, or monthly.  We will need to determine the frequency of an open house, this determines cost.  </w:t>
      </w:r>
      <w:r w:rsidR="00D56324">
        <w:rPr>
          <w:snapToGrid w:val="0"/>
          <w:sz w:val="24"/>
          <w:szCs w:val="24"/>
        </w:rPr>
        <w:t xml:space="preserve">Communication will be necessary to find the right balance.  </w:t>
      </w:r>
      <w:r>
        <w:rPr>
          <w:snapToGrid w:val="0"/>
          <w:sz w:val="24"/>
          <w:szCs w:val="24"/>
        </w:rPr>
        <w:t xml:space="preserve">The more we advertise, </w:t>
      </w:r>
      <w:r w:rsidR="006D2E22">
        <w:rPr>
          <w:snapToGrid w:val="0"/>
          <w:sz w:val="24"/>
          <w:szCs w:val="24"/>
        </w:rPr>
        <w:t xml:space="preserve">the more cost, but </w:t>
      </w:r>
      <w:r>
        <w:rPr>
          <w:snapToGrid w:val="0"/>
          <w:sz w:val="24"/>
          <w:szCs w:val="24"/>
        </w:rPr>
        <w:t xml:space="preserve">the faster we can rent out your unit.  Conversely, the less we advertise, the longer the apartment will be vacant, the more the resident will </w:t>
      </w:r>
      <w:r w:rsidR="00A9442B">
        <w:rPr>
          <w:snapToGrid w:val="0"/>
          <w:sz w:val="24"/>
          <w:szCs w:val="24"/>
        </w:rPr>
        <w:t>be charged</w:t>
      </w:r>
      <w:r>
        <w:rPr>
          <w:snapToGrid w:val="0"/>
          <w:sz w:val="24"/>
          <w:szCs w:val="24"/>
        </w:rPr>
        <w:t>.)</w:t>
      </w:r>
    </w:p>
    <w:p w:rsidR="003D5E2B" w:rsidRPr="00474C24" w:rsidRDefault="009A45E9" w:rsidP="00D56324">
      <w:pPr>
        <w:widowControl w:val="0"/>
        <w:numPr>
          <w:ilvl w:val="0"/>
          <w:numId w:val="6"/>
        </w:numPr>
        <w:jc w:val="both"/>
        <w:rPr>
          <w:b/>
          <w:snapToGrid w:val="0"/>
          <w:sz w:val="24"/>
        </w:rPr>
      </w:pPr>
      <w:r>
        <w:rPr>
          <w:snapToGrid w:val="0"/>
          <w:sz w:val="24"/>
          <w:szCs w:val="24"/>
        </w:rPr>
        <w:t xml:space="preserve">Certain areas </w:t>
      </w:r>
      <w:r w:rsidR="00D56324">
        <w:rPr>
          <w:snapToGrid w:val="0"/>
          <w:sz w:val="24"/>
          <w:szCs w:val="24"/>
        </w:rPr>
        <w:t xml:space="preserve">have unique characteristics such as a college town.  In this situation, should a resident plan to leave, the best time frame to leave is just before a school quarter is to begin or a semester to start.  If a resident choose to leave in the middle of a quarter, chances are that the landlord would have a hard time finding a replacement until a new quarter </w:t>
      </w:r>
      <w:r w:rsidR="00A9442B">
        <w:rPr>
          <w:snapToGrid w:val="0"/>
          <w:sz w:val="24"/>
          <w:szCs w:val="24"/>
        </w:rPr>
        <w:t xml:space="preserve">or semester </w:t>
      </w:r>
      <w:r w:rsidR="00D56324">
        <w:rPr>
          <w:snapToGrid w:val="0"/>
          <w:sz w:val="24"/>
          <w:szCs w:val="24"/>
        </w:rPr>
        <w:t xml:space="preserve">would begin.  This could be an additional month or two </w:t>
      </w:r>
      <w:r w:rsidR="00A9442B">
        <w:rPr>
          <w:snapToGrid w:val="0"/>
          <w:sz w:val="24"/>
          <w:szCs w:val="24"/>
        </w:rPr>
        <w:t xml:space="preserve">of time </w:t>
      </w:r>
      <w:r w:rsidR="00D56324">
        <w:rPr>
          <w:snapToGrid w:val="0"/>
          <w:sz w:val="24"/>
          <w:szCs w:val="24"/>
        </w:rPr>
        <w:t>that would transpire.</w:t>
      </w:r>
      <w:r w:rsidR="00CD42B1">
        <w:rPr>
          <w:snapToGrid w:val="0"/>
          <w:sz w:val="24"/>
          <w:szCs w:val="24"/>
        </w:rPr>
        <w:t xml:space="preserve">  The vacating resident is responsible for this time.</w:t>
      </w:r>
    </w:p>
    <w:p w:rsidR="00474C24" w:rsidRPr="00D56324" w:rsidRDefault="00474C24" w:rsidP="00D56324">
      <w:pPr>
        <w:widowControl w:val="0"/>
        <w:numPr>
          <w:ilvl w:val="0"/>
          <w:numId w:val="6"/>
        </w:numPr>
        <w:jc w:val="both"/>
        <w:rPr>
          <w:b/>
          <w:snapToGrid w:val="0"/>
          <w:sz w:val="24"/>
        </w:rPr>
      </w:pPr>
      <w:r>
        <w:rPr>
          <w:snapToGrid w:val="0"/>
          <w:sz w:val="24"/>
          <w:szCs w:val="24"/>
        </w:rPr>
        <w:t>Contact your area manager to discuss your options.</w:t>
      </w:r>
    </w:p>
    <w:sectPr w:rsidR="00474C24" w:rsidRPr="00D56324" w:rsidSect="00567519">
      <w:headerReference w:type="default" r:id="rId7"/>
      <w:footerReference w:type="default" r:id="rId8"/>
      <w:pgSz w:w="12240" w:h="15840"/>
      <w:pgMar w:top="1296" w:right="1440" w:bottom="1440" w:left="1296" w:header="720" w:footer="10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6FB" w:rsidRDefault="00C036FB">
      <w:r>
        <w:separator/>
      </w:r>
    </w:p>
  </w:endnote>
  <w:endnote w:type="continuationSeparator" w:id="0">
    <w:p w:rsidR="00C036FB" w:rsidRDefault="00C036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046" w:rsidRDefault="00FC3046">
    <w:pPr>
      <w:widowControl w:val="0"/>
    </w:pPr>
    <w:r>
      <w:rPr>
        <w:b/>
        <w:snapToGrid w:val="0"/>
        <w:sz w:val="28"/>
      </w:rPr>
      <w:t xml:space="preserve">Printed on recycled paper   </w:t>
    </w:r>
    <w:r>
      <w:rPr>
        <w:snapToGrid w:val="0"/>
      </w:rPr>
      <w:object w:dxaOrig="2189" w:dyaOrig="22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pt;height:37.95pt" o:ole="" fillcolor="window">
          <v:imagedata r:id="rId1" o:title=""/>
        </v:shape>
        <o:OLEObject Type="Embed" ProgID="MS_ClipArt_Gallery.5" ShapeID="_x0000_i1025" DrawAspect="Content" ObjectID="_1469264048" r:id="rId2"/>
      </w:object>
    </w:r>
    <w:r>
      <w:rPr>
        <w:snapToGrid w:val="0"/>
      </w:rPr>
      <w:t xml:space="preserve"> jp:</w:t>
    </w:r>
    <w:r w:rsidR="00CD42B1">
      <w:rPr>
        <w:snapToGrid w:val="0"/>
      </w:rPr>
      <w:t>CB</w:t>
    </w:r>
    <w:r>
      <w:rPr>
        <w:snapToGrid w:val="0"/>
      </w:rPr>
      <w:t>,cc:NA,EarlyLeaseTermination.txt.disc9,22.23j</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6FB" w:rsidRDefault="00C036FB">
      <w:r>
        <w:separator/>
      </w:r>
    </w:p>
  </w:footnote>
  <w:footnote w:type="continuationSeparator" w:id="0">
    <w:p w:rsidR="00C036FB" w:rsidRDefault="00C036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046" w:rsidRDefault="00FC3046">
    <w:pPr>
      <w:widowControl w:val="0"/>
      <w:pBdr>
        <w:top w:val="single" w:sz="6" w:space="0" w:color="auto"/>
        <w:left w:val="single" w:sz="6" w:space="0" w:color="auto"/>
        <w:bottom w:val="single" w:sz="6" w:space="0" w:color="auto"/>
        <w:right w:val="single" w:sz="6" w:space="0" w:color="auto"/>
      </w:pBdr>
      <w:tabs>
        <w:tab w:val="center" w:pos="4320"/>
        <w:tab w:val="right" w:pos="8640"/>
      </w:tabs>
      <w:rPr>
        <w:snapToGrid w:val="0"/>
        <w:sz w:val="24"/>
      </w:rPr>
    </w:pPr>
    <w:r>
      <w:rPr>
        <w:b/>
        <w:snapToGrid w:val="0"/>
        <w:sz w:val="60"/>
      </w:rPr>
      <w:t>NFT  Enterprises, INC.</w:t>
    </w:r>
    <w:r>
      <w:rPr>
        <w:i/>
        <w:snapToGrid w:val="0"/>
        <w:sz w:val="12"/>
      </w:rPr>
      <w:t xml:space="preserve">             </w:t>
    </w:r>
    <w:r>
      <w:rPr>
        <w:i/>
        <w:snapToGrid w:val="0"/>
        <w:sz w:val="16"/>
      </w:rPr>
      <w:t>Management &amp; Maintenance since 1981</w:t>
    </w:r>
  </w:p>
  <w:p w:rsidR="00FC3046" w:rsidRDefault="00FC30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A5E37"/>
    <w:multiLevelType w:val="hybridMultilevel"/>
    <w:tmpl w:val="F96C441C"/>
    <w:lvl w:ilvl="0" w:tplc="C2DE4AB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BDD67AB"/>
    <w:multiLevelType w:val="hybridMultilevel"/>
    <w:tmpl w:val="C1708500"/>
    <w:lvl w:ilvl="0" w:tplc="C52003A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37F6139C"/>
    <w:multiLevelType w:val="hybridMultilevel"/>
    <w:tmpl w:val="EF2621AA"/>
    <w:lvl w:ilvl="0" w:tplc="039819A4">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58C24B9B"/>
    <w:multiLevelType w:val="hybridMultilevel"/>
    <w:tmpl w:val="6B04FD8E"/>
    <w:lvl w:ilvl="0" w:tplc="6D888F2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3A50B78"/>
    <w:multiLevelType w:val="hybridMultilevel"/>
    <w:tmpl w:val="7BDC49AC"/>
    <w:lvl w:ilvl="0" w:tplc="EA509834">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E0326B1"/>
    <w:multiLevelType w:val="hybridMultilevel"/>
    <w:tmpl w:val="5680FBBA"/>
    <w:lvl w:ilvl="0" w:tplc="22E28B88">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60AA9"/>
    <w:rsid w:val="00015E99"/>
    <w:rsid w:val="00017661"/>
    <w:rsid w:val="00044B97"/>
    <w:rsid w:val="00056898"/>
    <w:rsid w:val="00071171"/>
    <w:rsid w:val="000F04BC"/>
    <w:rsid w:val="00122DDD"/>
    <w:rsid w:val="00137D60"/>
    <w:rsid w:val="0017436F"/>
    <w:rsid w:val="00186073"/>
    <w:rsid w:val="001A213A"/>
    <w:rsid w:val="001B3052"/>
    <w:rsid w:val="001D6D99"/>
    <w:rsid w:val="002B2354"/>
    <w:rsid w:val="002B6B95"/>
    <w:rsid w:val="0032089D"/>
    <w:rsid w:val="00387857"/>
    <w:rsid w:val="003D5E2B"/>
    <w:rsid w:val="003E7216"/>
    <w:rsid w:val="003F56A4"/>
    <w:rsid w:val="00445FAC"/>
    <w:rsid w:val="004472BA"/>
    <w:rsid w:val="00474C24"/>
    <w:rsid w:val="00475F81"/>
    <w:rsid w:val="00516D48"/>
    <w:rsid w:val="00540D98"/>
    <w:rsid w:val="00567519"/>
    <w:rsid w:val="00654A28"/>
    <w:rsid w:val="006D2E22"/>
    <w:rsid w:val="00725EB1"/>
    <w:rsid w:val="007449DD"/>
    <w:rsid w:val="007A770D"/>
    <w:rsid w:val="007C51F4"/>
    <w:rsid w:val="00831171"/>
    <w:rsid w:val="00831E62"/>
    <w:rsid w:val="008F4620"/>
    <w:rsid w:val="009141BE"/>
    <w:rsid w:val="009517E8"/>
    <w:rsid w:val="009620EC"/>
    <w:rsid w:val="009672B2"/>
    <w:rsid w:val="00976320"/>
    <w:rsid w:val="00995656"/>
    <w:rsid w:val="009A45E9"/>
    <w:rsid w:val="00A12E94"/>
    <w:rsid w:val="00A9442B"/>
    <w:rsid w:val="00A96118"/>
    <w:rsid w:val="00AD20DE"/>
    <w:rsid w:val="00BC3178"/>
    <w:rsid w:val="00C036FB"/>
    <w:rsid w:val="00C27C5D"/>
    <w:rsid w:val="00C65976"/>
    <w:rsid w:val="00C87958"/>
    <w:rsid w:val="00C91BC6"/>
    <w:rsid w:val="00CA5B1D"/>
    <w:rsid w:val="00CD42B1"/>
    <w:rsid w:val="00D519B6"/>
    <w:rsid w:val="00D53283"/>
    <w:rsid w:val="00D56324"/>
    <w:rsid w:val="00D77326"/>
    <w:rsid w:val="00E9063D"/>
    <w:rsid w:val="00EC19C9"/>
    <w:rsid w:val="00ED1FDD"/>
    <w:rsid w:val="00F17205"/>
    <w:rsid w:val="00F3724D"/>
    <w:rsid w:val="00F60AA9"/>
    <w:rsid w:val="00F854B2"/>
    <w:rsid w:val="00FB2F6E"/>
    <w:rsid w:val="00FC3046"/>
    <w:rsid w:val="00FD23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snapToGrid w:val="0"/>
      <w:outlineLvl w:val="0"/>
    </w:pPr>
    <w:rPr>
      <w:sz w:val="24"/>
    </w:rPr>
  </w:style>
  <w:style w:type="paragraph" w:styleId="Heading2">
    <w:name w:val="heading 2"/>
    <w:basedOn w:val="Normal"/>
    <w:next w:val="Normal"/>
    <w:qFormat/>
    <w:pPr>
      <w:keepNext/>
      <w:jc w:val="center"/>
      <w:outlineLvl w:val="1"/>
    </w:pPr>
    <w:rPr>
      <w:snapToGrid w:val="0"/>
      <w:sz w:val="72"/>
    </w:rPr>
  </w:style>
  <w:style w:type="paragraph" w:styleId="Heading3">
    <w:name w:val="heading 3"/>
    <w:basedOn w:val="Normal"/>
    <w:next w:val="Normal"/>
    <w:qFormat/>
    <w:pPr>
      <w:keepNext/>
      <w:widowControl w:val="0"/>
      <w:jc w:val="center"/>
      <w:outlineLvl w:val="2"/>
    </w:pPr>
    <w:rPr>
      <w:snapToGrid w:val="0"/>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BlockText">
    <w:name w:val="Block Text"/>
    <w:basedOn w:val="Normal"/>
    <w:pPr>
      <w:widowControl w:val="0"/>
      <w:ind w:left="720" w:right="720"/>
      <w:jc w:val="both"/>
    </w:pPr>
    <w:rPr>
      <w:snapToGrid w:val="0"/>
      <w:sz w:val="24"/>
    </w:rPr>
  </w:style>
  <w:style w:type="paragraph" w:styleId="Footer">
    <w:name w:val="footer"/>
    <w:basedOn w:val="Normal"/>
    <w:pPr>
      <w:tabs>
        <w:tab w:val="center" w:pos="4320"/>
        <w:tab w:val="right" w:pos="8640"/>
      </w:tabs>
    </w:pPr>
  </w:style>
  <w:style w:type="paragraph" w:styleId="BodyText">
    <w:name w:val="Body Text"/>
    <w:basedOn w:val="Normal"/>
    <w:pPr>
      <w:widowControl w:val="0"/>
      <w:tabs>
        <w:tab w:val="left" w:pos="720"/>
        <w:tab w:val="left" w:pos="1440"/>
        <w:tab w:val="decimal" w:pos="4320"/>
        <w:tab w:val="decimal" w:pos="6480"/>
      </w:tabs>
      <w:jc w:val="both"/>
    </w:pPr>
    <w:rPr>
      <w:snapToGrid w:val="0"/>
      <w:sz w:val="24"/>
    </w:rPr>
  </w:style>
  <w:style w:type="paragraph" w:styleId="Title">
    <w:name w:val="Title"/>
    <w:basedOn w:val="Normal"/>
    <w:qFormat/>
    <w:pPr>
      <w:widowControl w:val="0"/>
      <w:jc w:val="center"/>
    </w:pPr>
    <w:rPr>
      <w:snapToGrid w:val="0"/>
      <w:sz w:val="24"/>
    </w:rPr>
  </w:style>
  <w:style w:type="paragraph" w:styleId="Subtitle">
    <w:name w:val="Subtitle"/>
    <w:basedOn w:val="Normal"/>
    <w:qFormat/>
    <w:pPr>
      <w:widowControl w:val="0"/>
      <w:jc w:val="center"/>
    </w:pPr>
    <w:rPr>
      <w:snapToGrid w:val="0"/>
      <w:sz w:val="24"/>
    </w:rPr>
  </w:style>
  <w:style w:type="paragraph" w:styleId="BodyText2">
    <w:name w:val="Body Text 2"/>
    <w:basedOn w:val="Normal"/>
    <w:pPr>
      <w:widowControl w:val="0"/>
    </w:pPr>
    <w:rPr>
      <w:snapToGrid w:val="0"/>
      <w:sz w:val="24"/>
    </w:rPr>
  </w:style>
  <w:style w:type="paragraph" w:styleId="BodyTextIndent">
    <w:name w:val="Body Text Indent"/>
    <w:basedOn w:val="Normal"/>
    <w:pPr>
      <w:widowControl w:val="0"/>
      <w:ind w:left="720" w:hanging="720"/>
    </w:pPr>
    <w:rPr>
      <w:snapToGrid w:val="0"/>
      <w:sz w:val="24"/>
    </w:rPr>
  </w:style>
  <w:style w:type="character" w:styleId="PageNumber">
    <w:name w:val="page number"/>
    <w:basedOn w:val="DefaultParagraphFont"/>
  </w:style>
  <w:style w:type="paragraph" w:styleId="BalloonText">
    <w:name w:val="Balloon Text"/>
    <w:basedOn w:val="Normal"/>
    <w:semiHidden/>
    <w:rsid w:val="003D5E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612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The NFT Corporation</Company>
  <LinksUpToDate>false</LinksUpToDate>
  <CharactersWithSpaces>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NguyetAu</dc:creator>
  <cp:lastModifiedBy>kau</cp:lastModifiedBy>
  <cp:revision>2</cp:revision>
  <cp:lastPrinted>2010-01-18T03:57:00Z</cp:lastPrinted>
  <dcterms:created xsi:type="dcterms:W3CDTF">2014-08-11T19:08:00Z</dcterms:created>
  <dcterms:modified xsi:type="dcterms:W3CDTF">2014-08-11T19:08:00Z</dcterms:modified>
</cp:coreProperties>
</file>